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8B" w:rsidRDefault="004E7438" w:rsidP="0088358B">
      <w:pPr>
        <w:jc w:val="center"/>
        <w:rPr>
          <w:b/>
          <w:lang w:val="es-PY"/>
        </w:rPr>
      </w:pPr>
      <w:r>
        <w:rPr>
          <w:b/>
          <w:lang w:val="es-PY"/>
        </w:rPr>
        <w:t xml:space="preserve">Línea de </w:t>
      </w:r>
      <w:r w:rsidR="005B105D">
        <w:rPr>
          <w:b/>
          <w:lang w:val="es-PY"/>
        </w:rPr>
        <w:t xml:space="preserve">Tiempo </w:t>
      </w:r>
      <w:r w:rsidR="005B105D" w:rsidRPr="0088358B">
        <w:rPr>
          <w:b/>
          <w:lang w:val="es-PY"/>
        </w:rPr>
        <w:t>del</w:t>
      </w:r>
      <w:r w:rsidR="0088358B" w:rsidRPr="0088358B">
        <w:rPr>
          <w:b/>
          <w:lang w:val="es-PY"/>
        </w:rPr>
        <w:t xml:space="preserve"> Concurso de Artículos Científicos </w:t>
      </w:r>
    </w:p>
    <w:p w:rsidR="0088358B" w:rsidRPr="0088358B" w:rsidRDefault="0088358B" w:rsidP="0088358B">
      <w:pPr>
        <w:jc w:val="center"/>
        <w:rPr>
          <w:b/>
          <w:lang w:val="es-PY"/>
        </w:rPr>
      </w:pPr>
      <w:r w:rsidRPr="0088358B">
        <w:rPr>
          <w:b/>
          <w:lang w:val="es-PY"/>
        </w:rPr>
        <w:t>“Datos que abren caminos”</w:t>
      </w:r>
    </w:p>
    <w:p w:rsidR="00CB2466" w:rsidRPr="00232FF6" w:rsidRDefault="00EA4B7C" w:rsidP="00232FF6">
      <w:pPr>
        <w:pStyle w:val="Prrafodelista"/>
        <w:numPr>
          <w:ilvl w:val="0"/>
          <w:numId w:val="27"/>
        </w:numPr>
        <w:rPr>
          <w:b/>
          <w:lang w:val="es-PY"/>
        </w:rPr>
      </w:pPr>
      <w:r w:rsidRPr="00232FF6">
        <w:rPr>
          <w:b/>
          <w:lang w:val="es-PY"/>
        </w:rPr>
        <w:t>P</w:t>
      </w:r>
      <w:r w:rsidR="00CB2466" w:rsidRPr="00232FF6">
        <w:rPr>
          <w:b/>
          <w:lang w:val="es-PY"/>
        </w:rPr>
        <w:t>ostulación</w:t>
      </w:r>
      <w:r w:rsidRPr="00232FF6">
        <w:rPr>
          <w:b/>
          <w:lang w:val="es-PY"/>
        </w:rPr>
        <w:t xml:space="preserve"> y recepción de propuestas</w:t>
      </w:r>
    </w:p>
    <w:p w:rsidR="00EA4B7C" w:rsidRPr="00CB2466" w:rsidRDefault="00EA4B7C" w:rsidP="00EA4B7C">
      <w:pPr>
        <w:pStyle w:val="Prrafodelista"/>
        <w:numPr>
          <w:ilvl w:val="0"/>
          <w:numId w:val="9"/>
        </w:numPr>
        <w:rPr>
          <w:lang w:val="es-PY"/>
        </w:rPr>
      </w:pPr>
      <w:r w:rsidRPr="00CB2466">
        <w:rPr>
          <w:lang w:val="es-PY"/>
        </w:rPr>
        <w:t>Habilitación del sistema de postulación (formulario online).</w:t>
      </w:r>
    </w:p>
    <w:p w:rsidR="00232FF6" w:rsidRDefault="00232FF6" w:rsidP="00232FF6">
      <w:pPr>
        <w:pStyle w:val="Prrafodelista"/>
        <w:numPr>
          <w:ilvl w:val="0"/>
          <w:numId w:val="9"/>
        </w:numPr>
        <w:rPr>
          <w:lang w:val="es-PY"/>
        </w:rPr>
      </w:pPr>
      <w:r>
        <w:rPr>
          <w:lang w:val="es-PY"/>
        </w:rPr>
        <w:t>Plazo</w:t>
      </w:r>
      <w:r w:rsidR="00CB2466" w:rsidRPr="00F760B2">
        <w:rPr>
          <w:lang w:val="es-PY"/>
        </w:rPr>
        <w:t xml:space="preserve">: 20 de agosto al </w:t>
      </w:r>
      <w:r w:rsidR="00EA4B7C" w:rsidRPr="00F760B2">
        <w:rPr>
          <w:lang w:val="es-PY"/>
        </w:rPr>
        <w:t>20 de setiembre de 2025 (23:59</w:t>
      </w:r>
      <w:r w:rsidR="00CB2466" w:rsidRPr="00F760B2">
        <w:rPr>
          <w:lang w:val="es-PY"/>
        </w:rPr>
        <w:t xml:space="preserve"> </w:t>
      </w:r>
      <w:proofErr w:type="spellStart"/>
      <w:r w:rsidR="00CB2466" w:rsidRPr="00F760B2">
        <w:rPr>
          <w:lang w:val="es-PY"/>
        </w:rPr>
        <w:t>h</w:t>
      </w:r>
      <w:r w:rsidR="00EA4B7C" w:rsidRPr="00F760B2">
        <w:rPr>
          <w:lang w:val="es-PY"/>
        </w:rPr>
        <w:t>s</w:t>
      </w:r>
      <w:proofErr w:type="spellEnd"/>
      <w:r w:rsidR="00F760B2">
        <w:rPr>
          <w:lang w:val="es-PY"/>
        </w:rPr>
        <w:t>.</w:t>
      </w:r>
      <w:r w:rsidR="00CB2466" w:rsidRPr="00F760B2">
        <w:rPr>
          <w:lang w:val="es-PY"/>
        </w:rPr>
        <w:t>)</w:t>
      </w:r>
      <w:r w:rsidR="00F760B2">
        <w:rPr>
          <w:lang w:val="es-PY"/>
        </w:rPr>
        <w:t>.</w:t>
      </w:r>
    </w:p>
    <w:p w:rsidR="00232FF6" w:rsidRDefault="00232FF6" w:rsidP="00232FF6">
      <w:pPr>
        <w:pStyle w:val="Prrafodelista"/>
        <w:rPr>
          <w:lang w:val="es-PY"/>
        </w:rPr>
      </w:pPr>
    </w:p>
    <w:p w:rsidR="00CB2466" w:rsidRPr="00232FF6" w:rsidRDefault="00EA4B7C" w:rsidP="00232FF6">
      <w:pPr>
        <w:pStyle w:val="Prrafodelista"/>
        <w:numPr>
          <w:ilvl w:val="0"/>
          <w:numId w:val="27"/>
        </w:numPr>
        <w:rPr>
          <w:lang w:val="es-PY"/>
        </w:rPr>
      </w:pPr>
      <w:r w:rsidRPr="00232FF6">
        <w:rPr>
          <w:b/>
          <w:lang w:val="es-PY"/>
        </w:rPr>
        <w:t>Revisión y</w:t>
      </w:r>
      <w:r w:rsidR="00CB2466" w:rsidRPr="00232FF6">
        <w:rPr>
          <w:b/>
          <w:lang w:val="es-PY"/>
        </w:rPr>
        <w:t xml:space="preserve"> admisión de propuestas</w:t>
      </w:r>
    </w:p>
    <w:p w:rsidR="00E375D6" w:rsidRPr="00E375D6" w:rsidRDefault="00E375D6" w:rsidP="00E375D6">
      <w:pPr>
        <w:pStyle w:val="Prrafodelista"/>
        <w:numPr>
          <w:ilvl w:val="0"/>
          <w:numId w:val="10"/>
        </w:numPr>
        <w:rPr>
          <w:lang w:val="es-PY"/>
        </w:rPr>
      </w:pPr>
      <w:r w:rsidRPr="00E375D6">
        <w:rPr>
          <w:lang w:val="es-PY"/>
        </w:rPr>
        <w:t>Notificación de admisión a postulantes.</w:t>
      </w:r>
    </w:p>
    <w:p w:rsidR="00E375D6" w:rsidRPr="00E375D6" w:rsidRDefault="00E375D6" w:rsidP="00E375D6">
      <w:pPr>
        <w:pStyle w:val="Prrafodelista"/>
        <w:numPr>
          <w:ilvl w:val="0"/>
          <w:numId w:val="10"/>
        </w:numPr>
        <w:rPr>
          <w:lang w:val="es-PY"/>
        </w:rPr>
      </w:pPr>
      <w:r w:rsidRPr="00E375D6">
        <w:rPr>
          <w:lang w:val="es-PY"/>
        </w:rPr>
        <w:t>Reunión informativa virtual (si es necesario).</w:t>
      </w:r>
      <w:bookmarkStart w:id="0" w:name="_GoBack"/>
      <w:bookmarkEnd w:id="0"/>
    </w:p>
    <w:p w:rsidR="00E375D6" w:rsidRPr="00E375D6" w:rsidRDefault="00E375D6" w:rsidP="00E375D6">
      <w:pPr>
        <w:pStyle w:val="Prrafodelista"/>
        <w:numPr>
          <w:ilvl w:val="0"/>
          <w:numId w:val="10"/>
        </w:numPr>
        <w:rPr>
          <w:lang w:val="es-PY"/>
        </w:rPr>
      </w:pPr>
      <w:r w:rsidRPr="00E375D6">
        <w:rPr>
          <w:lang w:val="es-PY"/>
        </w:rPr>
        <w:t>Revisión y validación formal de requisitos.</w:t>
      </w:r>
    </w:p>
    <w:p w:rsidR="00232FF6" w:rsidRDefault="00E375D6" w:rsidP="00232FF6">
      <w:pPr>
        <w:pStyle w:val="Prrafodelista"/>
        <w:numPr>
          <w:ilvl w:val="0"/>
          <w:numId w:val="10"/>
        </w:numPr>
        <w:rPr>
          <w:lang w:val="es-PY"/>
        </w:rPr>
      </w:pPr>
      <w:r w:rsidRPr="00E375D6">
        <w:rPr>
          <w:lang w:val="es-PY"/>
        </w:rPr>
        <w:t>Plazo: 21 de septiembre al 3 de octubre de 2025 (23:59 h).</w:t>
      </w:r>
    </w:p>
    <w:p w:rsidR="00232FF6" w:rsidRDefault="00232FF6" w:rsidP="00232FF6">
      <w:pPr>
        <w:pStyle w:val="Prrafodelista"/>
        <w:rPr>
          <w:lang w:val="es-PY"/>
        </w:rPr>
      </w:pPr>
    </w:p>
    <w:p w:rsidR="00E375D6" w:rsidRPr="00232FF6" w:rsidRDefault="00E375D6" w:rsidP="00232FF6">
      <w:pPr>
        <w:pStyle w:val="Prrafodelista"/>
        <w:numPr>
          <w:ilvl w:val="0"/>
          <w:numId w:val="27"/>
        </w:numPr>
        <w:rPr>
          <w:lang w:val="es-PY"/>
        </w:rPr>
      </w:pPr>
      <w:r w:rsidRPr="00232FF6">
        <w:rPr>
          <w:b/>
          <w:lang w:val="es-PY"/>
        </w:rPr>
        <w:t>Período de elaboración y entrega del artículo científico</w:t>
      </w:r>
    </w:p>
    <w:p w:rsidR="00BE6C23" w:rsidRDefault="00BE6C23" w:rsidP="00BE6C23">
      <w:pPr>
        <w:pStyle w:val="Prrafodelista"/>
        <w:numPr>
          <w:ilvl w:val="0"/>
          <w:numId w:val="20"/>
        </w:numPr>
        <w:jc w:val="both"/>
        <w:rPr>
          <w:lang w:val="es-PY"/>
        </w:rPr>
      </w:pPr>
      <w:r w:rsidRPr="00BE6C23">
        <w:rPr>
          <w:lang w:val="es-PY"/>
        </w:rPr>
        <w:t>Elaboración del artículo conforme a la Guía de bases y condiciones y el formulario admitido.</w:t>
      </w:r>
    </w:p>
    <w:p w:rsidR="00BE6C23" w:rsidRPr="00BE6C23" w:rsidRDefault="00BE6C23" w:rsidP="00BE6C23">
      <w:pPr>
        <w:pStyle w:val="Prrafodelista"/>
        <w:numPr>
          <w:ilvl w:val="0"/>
          <w:numId w:val="20"/>
        </w:numPr>
        <w:jc w:val="both"/>
        <w:rPr>
          <w:lang w:val="es-PY"/>
        </w:rPr>
      </w:pPr>
      <w:r w:rsidRPr="00BE6C23">
        <w:rPr>
          <w:lang w:val="es-PY"/>
        </w:rPr>
        <w:t>Carga en la plataforma del Observatorio (icono Investigación, eje correspondiente).</w:t>
      </w:r>
    </w:p>
    <w:p w:rsidR="00BE6C23" w:rsidRPr="00BE6C23" w:rsidRDefault="00BE6C23" w:rsidP="00BE6C23">
      <w:pPr>
        <w:pStyle w:val="Prrafodelista"/>
        <w:numPr>
          <w:ilvl w:val="0"/>
          <w:numId w:val="20"/>
        </w:numPr>
        <w:jc w:val="both"/>
        <w:rPr>
          <w:lang w:val="es-PY"/>
        </w:rPr>
      </w:pPr>
      <w:r w:rsidRPr="00BE6C23">
        <w:rPr>
          <w:lang w:val="es-PY"/>
        </w:rPr>
        <w:t>Envío por correo a observatorio@mujer.gov.py, con copia a itstapejojara@mujer.gov.py.</w:t>
      </w:r>
    </w:p>
    <w:p w:rsidR="00232FF6" w:rsidRDefault="00BE6C23" w:rsidP="007A038F">
      <w:pPr>
        <w:pStyle w:val="Prrafodelista"/>
        <w:numPr>
          <w:ilvl w:val="0"/>
          <w:numId w:val="20"/>
        </w:numPr>
        <w:jc w:val="both"/>
        <w:rPr>
          <w:lang w:val="es-PY"/>
        </w:rPr>
      </w:pPr>
      <w:r w:rsidRPr="00BE6C23">
        <w:rPr>
          <w:lang w:val="es-PY"/>
        </w:rPr>
        <w:t>Plazo: 4 de octubre al 6 de noviembre de 2025.</w:t>
      </w:r>
    </w:p>
    <w:p w:rsidR="00232FF6" w:rsidRDefault="00232FF6" w:rsidP="00232FF6">
      <w:pPr>
        <w:pStyle w:val="Prrafodelista"/>
        <w:jc w:val="both"/>
        <w:rPr>
          <w:lang w:val="es-PY"/>
        </w:rPr>
      </w:pPr>
    </w:p>
    <w:p w:rsidR="007A038F" w:rsidRPr="00232FF6" w:rsidRDefault="007A038F" w:rsidP="00232FF6">
      <w:pPr>
        <w:pStyle w:val="Prrafodelista"/>
        <w:numPr>
          <w:ilvl w:val="0"/>
          <w:numId w:val="27"/>
        </w:numPr>
        <w:jc w:val="both"/>
        <w:rPr>
          <w:lang w:val="es-PY"/>
        </w:rPr>
      </w:pPr>
      <w:r w:rsidRPr="00232FF6">
        <w:rPr>
          <w:b/>
          <w:lang w:val="es-PY"/>
        </w:rPr>
        <w:t>Evaluación y selección de artículos ganadores</w:t>
      </w:r>
    </w:p>
    <w:p w:rsidR="007A038F" w:rsidRDefault="007A038F" w:rsidP="007A038F">
      <w:pPr>
        <w:pStyle w:val="Prrafodelista"/>
        <w:numPr>
          <w:ilvl w:val="0"/>
          <w:numId w:val="22"/>
        </w:numPr>
        <w:rPr>
          <w:lang w:val="es-PY"/>
        </w:rPr>
      </w:pPr>
      <w:r w:rsidRPr="007A038F">
        <w:rPr>
          <w:lang w:val="es-PY"/>
        </w:rPr>
        <w:t>Evaluación final a doble ciego por el Comité Técnico-Científico.</w:t>
      </w:r>
    </w:p>
    <w:p w:rsidR="007A038F" w:rsidRDefault="007A038F" w:rsidP="007A038F">
      <w:pPr>
        <w:pStyle w:val="Prrafodelista"/>
        <w:numPr>
          <w:ilvl w:val="0"/>
          <w:numId w:val="22"/>
        </w:numPr>
        <w:rPr>
          <w:lang w:val="es-PY"/>
        </w:rPr>
      </w:pPr>
      <w:r w:rsidRPr="007A038F">
        <w:rPr>
          <w:lang w:val="es-PY"/>
        </w:rPr>
        <w:t>Selección de artículos por eje estratégico.</w:t>
      </w:r>
    </w:p>
    <w:p w:rsidR="007A038F" w:rsidRDefault="007A038F" w:rsidP="007A038F">
      <w:pPr>
        <w:pStyle w:val="Prrafodelista"/>
        <w:numPr>
          <w:ilvl w:val="0"/>
          <w:numId w:val="22"/>
        </w:numPr>
        <w:rPr>
          <w:lang w:val="es-PY"/>
        </w:rPr>
      </w:pPr>
      <w:r w:rsidRPr="007A038F">
        <w:rPr>
          <w:lang w:val="es-PY"/>
        </w:rPr>
        <w:t>Aprobación mediante acta con la justificación correspondiente.</w:t>
      </w:r>
    </w:p>
    <w:p w:rsidR="00232FF6" w:rsidRDefault="007A038F" w:rsidP="00232FF6">
      <w:pPr>
        <w:pStyle w:val="Prrafodelista"/>
        <w:numPr>
          <w:ilvl w:val="0"/>
          <w:numId w:val="22"/>
        </w:numPr>
        <w:rPr>
          <w:lang w:val="es-PY"/>
        </w:rPr>
      </w:pPr>
      <w:r w:rsidRPr="007A038F">
        <w:rPr>
          <w:lang w:val="es-PY"/>
        </w:rPr>
        <w:t>Plazo: 7 al 14 de noviembre de 2025.</w:t>
      </w:r>
    </w:p>
    <w:p w:rsidR="00232FF6" w:rsidRDefault="00232FF6" w:rsidP="00232FF6">
      <w:pPr>
        <w:pStyle w:val="Prrafodelista"/>
        <w:rPr>
          <w:lang w:val="es-PY"/>
        </w:rPr>
      </w:pPr>
    </w:p>
    <w:p w:rsidR="007A038F" w:rsidRPr="00232FF6" w:rsidRDefault="00B739AA" w:rsidP="00232FF6">
      <w:pPr>
        <w:pStyle w:val="Prrafodelista"/>
        <w:numPr>
          <w:ilvl w:val="0"/>
          <w:numId w:val="27"/>
        </w:numPr>
        <w:rPr>
          <w:lang w:val="es-PY"/>
        </w:rPr>
      </w:pPr>
      <w:r w:rsidRPr="00232FF6">
        <w:rPr>
          <w:b/>
          <w:lang w:val="es-PY"/>
        </w:rPr>
        <w:t xml:space="preserve">Comunicación oficial de </w:t>
      </w:r>
      <w:r w:rsidR="007A038F" w:rsidRPr="00232FF6">
        <w:rPr>
          <w:b/>
          <w:lang w:val="es-PY"/>
        </w:rPr>
        <w:t>resultados</w:t>
      </w:r>
    </w:p>
    <w:p w:rsidR="00232FF6" w:rsidRDefault="00232FF6" w:rsidP="00232FF6">
      <w:pPr>
        <w:pStyle w:val="Prrafodelista"/>
        <w:numPr>
          <w:ilvl w:val="0"/>
          <w:numId w:val="25"/>
        </w:numPr>
        <w:rPr>
          <w:lang w:val="es-PY"/>
        </w:rPr>
      </w:pPr>
      <w:r w:rsidRPr="00232FF6">
        <w:rPr>
          <w:lang w:val="es-PY"/>
        </w:rPr>
        <w:t>Notificación a ganadoras/es.</w:t>
      </w:r>
    </w:p>
    <w:p w:rsidR="00232FF6" w:rsidRDefault="00232FF6" w:rsidP="00232FF6">
      <w:pPr>
        <w:pStyle w:val="Prrafodelista"/>
        <w:numPr>
          <w:ilvl w:val="0"/>
          <w:numId w:val="25"/>
        </w:numPr>
        <w:rPr>
          <w:lang w:val="es-PY"/>
        </w:rPr>
      </w:pPr>
      <w:r w:rsidRPr="00232FF6">
        <w:rPr>
          <w:lang w:val="es-PY"/>
        </w:rPr>
        <w:t>Orientación para la presentación oral y difusión.</w:t>
      </w:r>
    </w:p>
    <w:p w:rsidR="00232FF6" w:rsidRDefault="00232FF6" w:rsidP="00232FF6">
      <w:pPr>
        <w:pStyle w:val="Prrafodelista"/>
        <w:numPr>
          <w:ilvl w:val="0"/>
          <w:numId w:val="25"/>
        </w:numPr>
        <w:rPr>
          <w:lang w:val="es-PY"/>
        </w:rPr>
      </w:pPr>
      <w:r w:rsidRPr="00232FF6">
        <w:rPr>
          <w:lang w:val="es-PY"/>
        </w:rPr>
        <w:t>Plazo: 17 al 19 de noviembre de 2025.</w:t>
      </w:r>
    </w:p>
    <w:p w:rsidR="00232FF6" w:rsidRDefault="00232FF6" w:rsidP="00232FF6">
      <w:pPr>
        <w:pStyle w:val="Prrafodelista"/>
        <w:ind w:left="786"/>
        <w:rPr>
          <w:lang w:val="es-PY"/>
        </w:rPr>
      </w:pPr>
    </w:p>
    <w:p w:rsidR="00CB2466" w:rsidRPr="00232FF6" w:rsidRDefault="00B739AA" w:rsidP="00232FF6">
      <w:pPr>
        <w:pStyle w:val="Prrafodelista"/>
        <w:numPr>
          <w:ilvl w:val="0"/>
          <w:numId w:val="27"/>
        </w:numPr>
        <w:rPr>
          <w:lang w:val="es-PY"/>
        </w:rPr>
      </w:pPr>
      <w:r w:rsidRPr="00232FF6">
        <w:rPr>
          <w:b/>
          <w:lang w:val="es-PY"/>
        </w:rPr>
        <w:t>P</w:t>
      </w:r>
      <w:r w:rsidR="00CB2466" w:rsidRPr="00232FF6">
        <w:rPr>
          <w:b/>
          <w:lang w:val="es-PY"/>
        </w:rPr>
        <w:t>remiación</w:t>
      </w:r>
      <w:r w:rsidRPr="00232FF6">
        <w:rPr>
          <w:b/>
          <w:lang w:val="es-PY"/>
        </w:rPr>
        <w:t xml:space="preserve"> </w:t>
      </w:r>
    </w:p>
    <w:p w:rsidR="00232FF6" w:rsidRDefault="00232FF6" w:rsidP="00232FF6">
      <w:pPr>
        <w:pStyle w:val="Prrafodelista"/>
        <w:numPr>
          <w:ilvl w:val="0"/>
          <w:numId w:val="26"/>
        </w:numPr>
        <w:jc w:val="both"/>
        <w:rPr>
          <w:lang w:val="es-PY"/>
        </w:rPr>
      </w:pPr>
      <w:r w:rsidRPr="00232FF6">
        <w:rPr>
          <w:lang w:val="es-PY"/>
        </w:rPr>
        <w:t>Presentación oficial de las personas ganadoras.</w:t>
      </w:r>
    </w:p>
    <w:p w:rsidR="00232FF6" w:rsidRDefault="00232FF6" w:rsidP="00232FF6">
      <w:pPr>
        <w:pStyle w:val="Prrafodelista"/>
        <w:numPr>
          <w:ilvl w:val="0"/>
          <w:numId w:val="26"/>
        </w:numPr>
        <w:jc w:val="both"/>
        <w:rPr>
          <w:lang w:val="es-PY"/>
        </w:rPr>
      </w:pPr>
      <w:r w:rsidRPr="00232FF6">
        <w:rPr>
          <w:lang w:val="es-PY"/>
        </w:rPr>
        <w:t>Entrega de premios y reconocimientos institucionales.</w:t>
      </w:r>
    </w:p>
    <w:p w:rsidR="00232FF6" w:rsidRDefault="00232FF6" w:rsidP="00232FF6">
      <w:pPr>
        <w:pStyle w:val="Prrafodelista"/>
        <w:numPr>
          <w:ilvl w:val="0"/>
          <w:numId w:val="26"/>
        </w:numPr>
        <w:jc w:val="both"/>
        <w:rPr>
          <w:lang w:val="es-PY"/>
        </w:rPr>
      </w:pPr>
      <w:r w:rsidRPr="00232FF6">
        <w:rPr>
          <w:lang w:val="es-PY"/>
        </w:rPr>
        <w:t>Difusión en medios de comunicación y plataformas digitales.</w:t>
      </w:r>
    </w:p>
    <w:p w:rsidR="00232FF6" w:rsidRPr="00232FF6" w:rsidRDefault="00232FF6" w:rsidP="00232FF6">
      <w:pPr>
        <w:pStyle w:val="Prrafodelista"/>
        <w:numPr>
          <w:ilvl w:val="0"/>
          <w:numId w:val="26"/>
        </w:numPr>
        <w:jc w:val="both"/>
        <w:rPr>
          <w:lang w:val="es-PY"/>
        </w:rPr>
      </w:pPr>
      <w:r w:rsidRPr="00232FF6">
        <w:rPr>
          <w:lang w:val="es-PY"/>
        </w:rPr>
        <w:t>Fecha: 25 de noviembre de 2025, en el marco del Día Internacional de la Eliminación de la Violencia contra la Mujer.</w:t>
      </w:r>
    </w:p>
    <w:p w:rsidR="002B40B0" w:rsidRPr="00CB2466" w:rsidRDefault="002B40B0" w:rsidP="00B739AA">
      <w:pPr>
        <w:pStyle w:val="Prrafodelista"/>
        <w:rPr>
          <w:lang w:val="es-PY"/>
        </w:rPr>
      </w:pPr>
    </w:p>
    <w:p w:rsidR="002B40B0" w:rsidRDefault="002B40B0" w:rsidP="000C6FAA">
      <w:pPr>
        <w:rPr>
          <w:lang w:val="es-PY"/>
        </w:rPr>
      </w:pPr>
    </w:p>
    <w:p w:rsidR="0007568E" w:rsidRDefault="0007568E" w:rsidP="000C6FAA">
      <w:pPr>
        <w:rPr>
          <w:lang w:val="es-PY"/>
        </w:rPr>
      </w:pPr>
    </w:p>
    <w:p w:rsidR="0007568E" w:rsidRDefault="0007568E" w:rsidP="000C6FAA">
      <w:pPr>
        <w:rPr>
          <w:lang w:val="es-PY"/>
        </w:rPr>
      </w:pPr>
    </w:p>
    <w:p w:rsidR="0007568E" w:rsidRDefault="0007568E" w:rsidP="000C6FAA">
      <w:pPr>
        <w:rPr>
          <w:lang w:val="es-PY"/>
        </w:rPr>
      </w:pPr>
    </w:p>
    <w:p w:rsidR="0007568E" w:rsidRDefault="0007568E" w:rsidP="000C6FAA">
      <w:pPr>
        <w:rPr>
          <w:lang w:val="es-PY"/>
        </w:rPr>
      </w:pPr>
    </w:p>
    <w:p w:rsidR="0007568E" w:rsidRDefault="0007568E" w:rsidP="00232FF6">
      <w:pPr>
        <w:rPr>
          <w:lang w:val="es-PY"/>
        </w:rPr>
      </w:pPr>
    </w:p>
    <w:p w:rsidR="0007568E" w:rsidRDefault="0007568E" w:rsidP="0007568E">
      <w:pPr>
        <w:jc w:val="both"/>
        <w:rPr>
          <w:lang w:val="es-PY"/>
        </w:rPr>
      </w:pPr>
    </w:p>
    <w:p w:rsidR="0007568E" w:rsidRPr="00232FF6" w:rsidRDefault="00232FF6" w:rsidP="00232FF6">
      <w:pPr>
        <w:jc w:val="both"/>
        <w:rPr>
          <w:rStyle w:val="Textoennegrita"/>
          <w:b w:val="0"/>
          <w:bCs w:val="0"/>
          <w:lang w:val="es-PY"/>
        </w:rPr>
      </w:pPr>
      <w:r>
        <w:rPr>
          <w:noProof/>
        </w:rPr>
        <w:drawing>
          <wp:inline distT="0" distB="0" distL="0" distR="0">
            <wp:extent cx="5612130" cy="42087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de Tabla Comparativa Infográfico Sencillo Multi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68E" w:rsidRPr="0007568E" w:rsidRDefault="0007568E" w:rsidP="0007568E">
      <w:pPr>
        <w:pStyle w:val="NormalWeb"/>
        <w:jc w:val="both"/>
        <w:rPr>
          <w:rStyle w:val="Textoennegrita"/>
          <w:lang w:val="es-PY"/>
        </w:rPr>
      </w:pPr>
      <w:r w:rsidRPr="0007568E">
        <w:rPr>
          <w:rStyle w:val="Textoennegrita"/>
          <w:lang w:val="es-PY"/>
        </w:rPr>
        <w:t xml:space="preserve"> Funciones de los Comités – Concurso de Artículos Científicos</w:t>
      </w:r>
    </w:p>
    <w:p w:rsidR="0007568E" w:rsidRPr="0007568E" w:rsidRDefault="0007568E" w:rsidP="0007568E">
      <w:pPr>
        <w:pStyle w:val="NormalWeb"/>
        <w:jc w:val="both"/>
        <w:rPr>
          <w:rStyle w:val="Textoennegrita"/>
          <w:lang w:val="es-PY"/>
        </w:rPr>
      </w:pPr>
      <w:r w:rsidRPr="0007568E">
        <w:rPr>
          <w:rStyle w:val="Textoennegrita"/>
          <w:lang w:val="es-PY"/>
        </w:rPr>
        <w:t>“Datos que abren caminos” – 2025</w:t>
      </w:r>
    </w:p>
    <w:p w:rsidR="0007568E" w:rsidRPr="0007568E" w:rsidRDefault="0007568E" w:rsidP="0007568E">
      <w:pPr>
        <w:pStyle w:val="NormalWeb"/>
        <w:jc w:val="both"/>
        <w:rPr>
          <w:lang w:val="es-PY"/>
        </w:rPr>
      </w:pPr>
      <w:r w:rsidRPr="0007568E">
        <w:rPr>
          <w:lang w:val="es-PY"/>
        </w:rPr>
        <w:t xml:space="preserve">1. </w:t>
      </w:r>
      <w:r w:rsidRPr="0007568E">
        <w:rPr>
          <w:rStyle w:val="Textoennegrita"/>
          <w:bCs w:val="0"/>
          <w:lang w:val="es-PY"/>
        </w:rPr>
        <w:t>Comité Técnico de Revisión y Admisión</w:t>
      </w:r>
    </w:p>
    <w:p w:rsidR="0007568E" w:rsidRPr="0007568E" w:rsidRDefault="0007568E" w:rsidP="0007568E">
      <w:pPr>
        <w:pStyle w:val="NormalWeb"/>
        <w:jc w:val="both"/>
        <w:rPr>
          <w:lang w:val="es-PY"/>
        </w:rPr>
      </w:pPr>
      <w:r w:rsidRPr="0007568E">
        <w:rPr>
          <w:rStyle w:val="Textoennegrita"/>
          <w:lang w:val="es-PY"/>
        </w:rPr>
        <w:t>Integrantes:</w:t>
      </w:r>
      <w:r w:rsidRPr="0007568E">
        <w:rPr>
          <w:lang w:val="es-PY"/>
        </w:rPr>
        <w:t xml:space="preserve"> Liliana Díaz, Stella Villamayor, Rossana Delgado y Gabriela</w:t>
      </w:r>
      <w:r w:rsidR="005F0B05">
        <w:rPr>
          <w:lang w:val="es-PY"/>
        </w:rPr>
        <w:t xml:space="preserve"> Ulke</w:t>
      </w:r>
      <w:r w:rsidRPr="0007568E">
        <w:rPr>
          <w:lang w:val="es-PY"/>
        </w:rPr>
        <w:t>.</w:t>
      </w:r>
      <w:r w:rsidRPr="0007568E">
        <w:rPr>
          <w:lang w:val="es-PY"/>
        </w:rPr>
        <w:br/>
      </w:r>
      <w:r w:rsidRPr="0007568E">
        <w:rPr>
          <w:rStyle w:val="Textoennegrita"/>
          <w:lang w:val="es-PY"/>
        </w:rPr>
        <w:t>Funciones principales:</w:t>
      </w:r>
    </w:p>
    <w:p w:rsidR="0007568E" w:rsidRPr="0007568E" w:rsidRDefault="0007568E" w:rsidP="0007568E">
      <w:pPr>
        <w:pStyle w:val="NormalWeb"/>
        <w:numPr>
          <w:ilvl w:val="0"/>
          <w:numId w:val="14"/>
        </w:numPr>
        <w:jc w:val="both"/>
        <w:rPr>
          <w:lang w:val="es-PY"/>
        </w:rPr>
      </w:pPr>
      <w:r w:rsidRPr="0007568E">
        <w:rPr>
          <w:lang w:val="es-PY"/>
        </w:rPr>
        <w:t>Verificar el cumplimiento de los requisitos formales de postulación (documentación, plazos y formatos).</w:t>
      </w:r>
    </w:p>
    <w:p w:rsidR="0007568E" w:rsidRPr="0007568E" w:rsidRDefault="0007568E" w:rsidP="0007568E">
      <w:pPr>
        <w:pStyle w:val="NormalWeb"/>
        <w:numPr>
          <w:ilvl w:val="0"/>
          <w:numId w:val="14"/>
        </w:numPr>
        <w:jc w:val="both"/>
        <w:rPr>
          <w:lang w:val="es-PY"/>
        </w:rPr>
      </w:pPr>
      <w:r w:rsidRPr="0007568E">
        <w:rPr>
          <w:lang w:val="es-PY"/>
        </w:rPr>
        <w:t>Confirmar la recepción oficial de las propuestas y comunicar a los postulantes.</w:t>
      </w:r>
    </w:p>
    <w:p w:rsidR="0007568E" w:rsidRPr="0007568E" w:rsidRDefault="0007568E" w:rsidP="0007568E">
      <w:pPr>
        <w:pStyle w:val="NormalWeb"/>
        <w:numPr>
          <w:ilvl w:val="0"/>
          <w:numId w:val="14"/>
        </w:numPr>
        <w:jc w:val="both"/>
        <w:rPr>
          <w:lang w:val="es-PY"/>
        </w:rPr>
      </w:pPr>
      <w:r w:rsidRPr="0007568E">
        <w:rPr>
          <w:lang w:val="es-PY"/>
        </w:rPr>
        <w:t>Organizar y moderar la reunión informativa virtual con participantes</w:t>
      </w:r>
      <w:r w:rsidR="005F0B05">
        <w:rPr>
          <w:lang w:val="es-PY"/>
        </w:rPr>
        <w:t xml:space="preserve"> en caso de necesidad</w:t>
      </w:r>
      <w:r w:rsidRPr="0007568E">
        <w:rPr>
          <w:lang w:val="es-PY"/>
        </w:rPr>
        <w:t>.</w:t>
      </w:r>
    </w:p>
    <w:p w:rsidR="0007568E" w:rsidRDefault="0007568E" w:rsidP="0007568E">
      <w:pPr>
        <w:pStyle w:val="NormalWeb"/>
        <w:numPr>
          <w:ilvl w:val="0"/>
          <w:numId w:val="14"/>
        </w:numPr>
        <w:jc w:val="both"/>
        <w:rPr>
          <w:lang w:val="es-PY"/>
        </w:rPr>
      </w:pPr>
      <w:r w:rsidRPr="0007568E">
        <w:rPr>
          <w:lang w:val="es-PY"/>
        </w:rPr>
        <w:t>Elaborar el informe de admisibilidad y remitir al Comité Evaluador Científico las propuestas validadas</w:t>
      </w:r>
      <w:r w:rsidR="005F0B05">
        <w:rPr>
          <w:lang w:val="es-PY"/>
        </w:rPr>
        <w:t xml:space="preserve"> para su consideración y eleccion</w:t>
      </w:r>
      <w:r w:rsidRPr="0007568E">
        <w:rPr>
          <w:lang w:val="es-PY"/>
        </w:rPr>
        <w:t>.</w:t>
      </w:r>
    </w:p>
    <w:p w:rsidR="00232FF6" w:rsidRPr="0007568E" w:rsidRDefault="00232FF6" w:rsidP="00232FF6">
      <w:pPr>
        <w:pStyle w:val="NormalWeb"/>
        <w:ind w:left="720"/>
        <w:jc w:val="both"/>
        <w:rPr>
          <w:lang w:val="es-PY"/>
        </w:rPr>
      </w:pPr>
    </w:p>
    <w:p w:rsidR="0007568E" w:rsidRPr="0007568E" w:rsidRDefault="0007568E" w:rsidP="0007568E">
      <w:pPr>
        <w:pStyle w:val="NormalWeb"/>
        <w:jc w:val="both"/>
        <w:rPr>
          <w:lang w:val="es-PY"/>
        </w:rPr>
      </w:pPr>
      <w:r w:rsidRPr="0007568E">
        <w:rPr>
          <w:lang w:val="es-PY"/>
        </w:rPr>
        <w:lastRenderedPageBreak/>
        <w:t xml:space="preserve">2. </w:t>
      </w:r>
      <w:r w:rsidRPr="0007568E">
        <w:rPr>
          <w:rStyle w:val="Textoennegrita"/>
          <w:lang w:val="es-PY"/>
        </w:rPr>
        <w:t>Comité Evaluador Científico</w:t>
      </w:r>
    </w:p>
    <w:p w:rsidR="0007568E" w:rsidRPr="0007568E" w:rsidRDefault="0007568E" w:rsidP="0007568E">
      <w:pPr>
        <w:pStyle w:val="NormalWeb"/>
        <w:jc w:val="both"/>
        <w:rPr>
          <w:rStyle w:val="nfasis"/>
          <w:lang w:val="es-PY"/>
        </w:rPr>
      </w:pPr>
      <w:r w:rsidRPr="0007568E">
        <w:rPr>
          <w:rStyle w:val="Textoennegrita"/>
          <w:lang w:val="es-PY"/>
        </w:rPr>
        <w:t>Integrantes:</w:t>
      </w:r>
      <w:r w:rsidRPr="0007568E">
        <w:rPr>
          <w:lang w:val="es-PY"/>
        </w:rPr>
        <w:t xml:space="preserve"> </w:t>
      </w:r>
    </w:p>
    <w:p w:rsidR="0007568E" w:rsidRPr="0007568E" w:rsidRDefault="0007568E" w:rsidP="0007568E">
      <w:pPr>
        <w:pStyle w:val="NormalWeb"/>
        <w:jc w:val="both"/>
        <w:rPr>
          <w:i/>
          <w:iCs/>
          <w:lang w:val="es-PY"/>
        </w:rPr>
      </w:pPr>
      <w:r w:rsidRPr="0007568E">
        <w:rPr>
          <w:rStyle w:val="Textoennegrita"/>
          <w:lang w:val="es-PY"/>
        </w:rPr>
        <w:t>Funciones principales:</w:t>
      </w:r>
    </w:p>
    <w:p w:rsidR="0007568E" w:rsidRPr="0007568E" w:rsidRDefault="0007568E" w:rsidP="0007568E">
      <w:pPr>
        <w:pStyle w:val="NormalWeb"/>
        <w:numPr>
          <w:ilvl w:val="0"/>
          <w:numId w:val="15"/>
        </w:numPr>
        <w:jc w:val="both"/>
        <w:rPr>
          <w:lang w:val="es-PY"/>
        </w:rPr>
      </w:pPr>
      <w:r w:rsidRPr="0007568E">
        <w:rPr>
          <w:lang w:val="es-PY"/>
        </w:rPr>
        <w:t>Realizar la evaluación académica a doble ciego de los artículos recibidos.</w:t>
      </w:r>
    </w:p>
    <w:p w:rsidR="0007568E" w:rsidRPr="0007568E" w:rsidRDefault="0007568E" w:rsidP="0007568E">
      <w:pPr>
        <w:pStyle w:val="NormalWeb"/>
        <w:numPr>
          <w:ilvl w:val="0"/>
          <w:numId w:val="15"/>
        </w:numPr>
        <w:jc w:val="both"/>
        <w:rPr>
          <w:lang w:val="es-PY"/>
        </w:rPr>
      </w:pPr>
      <w:r w:rsidRPr="0007568E">
        <w:rPr>
          <w:lang w:val="es-PY"/>
        </w:rPr>
        <w:t>Analizar la originalidad, pertinencia, calidad metodológica y aporte científico de cada propuesta.</w:t>
      </w:r>
    </w:p>
    <w:p w:rsidR="0007568E" w:rsidRPr="0007568E" w:rsidRDefault="0007568E" w:rsidP="0007568E">
      <w:pPr>
        <w:pStyle w:val="NormalWeb"/>
        <w:numPr>
          <w:ilvl w:val="0"/>
          <w:numId w:val="15"/>
        </w:numPr>
        <w:jc w:val="both"/>
        <w:rPr>
          <w:lang w:val="es-PY"/>
        </w:rPr>
      </w:pPr>
      <w:r w:rsidRPr="0007568E">
        <w:rPr>
          <w:lang w:val="es-PY"/>
        </w:rPr>
        <w:t>Seleccionar las mejores investigaciones</w:t>
      </w:r>
      <w:r w:rsidR="0052056A">
        <w:rPr>
          <w:lang w:val="es-PY"/>
        </w:rPr>
        <w:t xml:space="preserve"> ganadoras</w:t>
      </w:r>
      <w:r w:rsidRPr="0007568E">
        <w:rPr>
          <w:lang w:val="es-PY"/>
        </w:rPr>
        <w:t>.</w:t>
      </w:r>
    </w:p>
    <w:p w:rsidR="0007568E" w:rsidRPr="0007568E" w:rsidRDefault="0007568E" w:rsidP="0007568E">
      <w:pPr>
        <w:pStyle w:val="NormalWeb"/>
        <w:numPr>
          <w:ilvl w:val="0"/>
          <w:numId w:val="15"/>
        </w:numPr>
        <w:jc w:val="both"/>
        <w:rPr>
          <w:lang w:val="es-PY"/>
        </w:rPr>
      </w:pPr>
      <w:r w:rsidRPr="0007568E">
        <w:rPr>
          <w:lang w:val="es-PY"/>
        </w:rPr>
        <w:t>Emitir dictámenes y puntuaciones técnicas bajo criterios previamente establecidos.</w:t>
      </w:r>
    </w:p>
    <w:p w:rsidR="0007568E" w:rsidRPr="0007568E" w:rsidRDefault="005F0B05" w:rsidP="0007568E">
      <w:pPr>
        <w:pStyle w:val="NormalWeb"/>
        <w:numPr>
          <w:ilvl w:val="0"/>
          <w:numId w:val="15"/>
        </w:numPr>
        <w:jc w:val="both"/>
        <w:rPr>
          <w:lang w:val="es-PY"/>
        </w:rPr>
      </w:pPr>
      <w:r>
        <w:rPr>
          <w:lang w:val="es-PY"/>
        </w:rPr>
        <w:t xml:space="preserve">Aprobar por acta la selección y justificación sobre </w:t>
      </w:r>
      <w:r w:rsidRPr="0007568E">
        <w:rPr>
          <w:lang w:val="es-PY"/>
        </w:rPr>
        <w:t>la</w:t>
      </w:r>
      <w:r>
        <w:rPr>
          <w:lang w:val="es-PY"/>
        </w:rPr>
        <w:t xml:space="preserve"> elección de las y los ganadores por eje estratégico</w:t>
      </w:r>
      <w:r w:rsidR="0007568E" w:rsidRPr="0007568E">
        <w:rPr>
          <w:lang w:val="es-PY"/>
        </w:rPr>
        <w:t>.</w:t>
      </w:r>
    </w:p>
    <w:p w:rsidR="0007568E" w:rsidRPr="0007568E" w:rsidRDefault="00761493" w:rsidP="0007568E">
      <w:pPr>
        <w:pStyle w:val="NormalWeb"/>
        <w:numPr>
          <w:ilvl w:val="0"/>
          <w:numId w:val="15"/>
        </w:numPr>
        <w:rPr>
          <w:lang w:val="es-PY"/>
        </w:rPr>
      </w:pPr>
      <w:r>
        <w:rPr>
          <w:lang w:val="es-PY"/>
        </w:rPr>
        <w:t>Culminar el proceso del concurso con la premiación</w:t>
      </w:r>
      <w:r w:rsidR="005F0B05">
        <w:rPr>
          <w:lang w:val="es-PY"/>
        </w:rPr>
        <w:t xml:space="preserve"> a las y los ganadores </w:t>
      </w:r>
    </w:p>
    <w:p w:rsidR="0007568E" w:rsidRPr="0007568E" w:rsidRDefault="0007568E" w:rsidP="0007568E">
      <w:pPr>
        <w:jc w:val="both"/>
        <w:rPr>
          <w:lang w:val="es-PY"/>
        </w:rPr>
      </w:pPr>
    </w:p>
    <w:sectPr w:rsidR="0007568E" w:rsidRPr="00075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D33"/>
    <w:multiLevelType w:val="multilevel"/>
    <w:tmpl w:val="D41A68F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D2DEE"/>
    <w:multiLevelType w:val="multilevel"/>
    <w:tmpl w:val="92E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53F1B"/>
    <w:multiLevelType w:val="hybridMultilevel"/>
    <w:tmpl w:val="6A4EC0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673E0"/>
    <w:multiLevelType w:val="hybridMultilevel"/>
    <w:tmpl w:val="B04ABDCC"/>
    <w:lvl w:ilvl="0" w:tplc="B5CA919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40C54D1"/>
    <w:multiLevelType w:val="hybridMultilevel"/>
    <w:tmpl w:val="154EC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25DC"/>
    <w:multiLevelType w:val="hybridMultilevel"/>
    <w:tmpl w:val="2EBAF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A6A"/>
    <w:multiLevelType w:val="multilevel"/>
    <w:tmpl w:val="5BF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220BD"/>
    <w:multiLevelType w:val="multilevel"/>
    <w:tmpl w:val="57A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03F53"/>
    <w:multiLevelType w:val="multilevel"/>
    <w:tmpl w:val="14D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7785B"/>
    <w:multiLevelType w:val="multilevel"/>
    <w:tmpl w:val="2A9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94E58"/>
    <w:multiLevelType w:val="hybridMultilevel"/>
    <w:tmpl w:val="4606C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4FB0"/>
    <w:multiLevelType w:val="hybridMultilevel"/>
    <w:tmpl w:val="46B6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7B70"/>
    <w:multiLevelType w:val="hybridMultilevel"/>
    <w:tmpl w:val="22A0C418"/>
    <w:lvl w:ilvl="0" w:tplc="3CDC2620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4C7C7BFD"/>
    <w:multiLevelType w:val="hybridMultilevel"/>
    <w:tmpl w:val="1518A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181"/>
    <w:multiLevelType w:val="hybridMultilevel"/>
    <w:tmpl w:val="51EA1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A81"/>
    <w:multiLevelType w:val="hybridMultilevel"/>
    <w:tmpl w:val="F392EF8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CF7D3A"/>
    <w:multiLevelType w:val="hybridMultilevel"/>
    <w:tmpl w:val="E0F82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7592"/>
    <w:multiLevelType w:val="hybridMultilevel"/>
    <w:tmpl w:val="77267CA4"/>
    <w:lvl w:ilvl="0" w:tplc="A77E245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1F0073"/>
    <w:multiLevelType w:val="multilevel"/>
    <w:tmpl w:val="E546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231BB"/>
    <w:multiLevelType w:val="multilevel"/>
    <w:tmpl w:val="30A6A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E6EC7"/>
    <w:multiLevelType w:val="hybridMultilevel"/>
    <w:tmpl w:val="51602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46F"/>
    <w:multiLevelType w:val="hybridMultilevel"/>
    <w:tmpl w:val="C1E64498"/>
    <w:lvl w:ilvl="0" w:tplc="EA78C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4A7C"/>
    <w:multiLevelType w:val="hybridMultilevel"/>
    <w:tmpl w:val="9A8A3A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61B67"/>
    <w:multiLevelType w:val="hybridMultilevel"/>
    <w:tmpl w:val="ECEE1BD4"/>
    <w:lvl w:ilvl="0" w:tplc="E5E2B4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5F48"/>
    <w:multiLevelType w:val="hybridMultilevel"/>
    <w:tmpl w:val="40AA3AB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56330D3"/>
    <w:multiLevelType w:val="hybridMultilevel"/>
    <w:tmpl w:val="9FDC29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6807E6"/>
    <w:multiLevelType w:val="multilevel"/>
    <w:tmpl w:val="4AC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16"/>
  </w:num>
  <w:num w:numId="12">
    <w:abstractNumId w:val="5"/>
  </w:num>
  <w:num w:numId="13">
    <w:abstractNumId w:val="14"/>
  </w:num>
  <w:num w:numId="14">
    <w:abstractNumId w:val="18"/>
  </w:num>
  <w:num w:numId="15">
    <w:abstractNumId w:val="8"/>
  </w:num>
  <w:num w:numId="16">
    <w:abstractNumId w:val="3"/>
  </w:num>
  <w:num w:numId="17">
    <w:abstractNumId w:val="24"/>
  </w:num>
  <w:num w:numId="18">
    <w:abstractNumId w:val="2"/>
  </w:num>
  <w:num w:numId="19">
    <w:abstractNumId w:val="25"/>
  </w:num>
  <w:num w:numId="20">
    <w:abstractNumId w:val="4"/>
  </w:num>
  <w:num w:numId="21">
    <w:abstractNumId w:val="12"/>
  </w:num>
  <w:num w:numId="22">
    <w:abstractNumId w:val="20"/>
  </w:num>
  <w:num w:numId="23">
    <w:abstractNumId w:val="17"/>
  </w:num>
  <w:num w:numId="24">
    <w:abstractNumId w:val="23"/>
  </w:num>
  <w:num w:numId="25">
    <w:abstractNumId w:val="15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A"/>
    <w:rsid w:val="0007568E"/>
    <w:rsid w:val="000C6FAA"/>
    <w:rsid w:val="000D5C77"/>
    <w:rsid w:val="00232FF6"/>
    <w:rsid w:val="002448C2"/>
    <w:rsid w:val="002B40B0"/>
    <w:rsid w:val="00377928"/>
    <w:rsid w:val="003D34C7"/>
    <w:rsid w:val="004E7438"/>
    <w:rsid w:val="0052056A"/>
    <w:rsid w:val="005B105D"/>
    <w:rsid w:val="005F0B05"/>
    <w:rsid w:val="0067221D"/>
    <w:rsid w:val="006B2C78"/>
    <w:rsid w:val="00761493"/>
    <w:rsid w:val="007A038F"/>
    <w:rsid w:val="0088358B"/>
    <w:rsid w:val="00A65DE0"/>
    <w:rsid w:val="00B739AA"/>
    <w:rsid w:val="00BE6C23"/>
    <w:rsid w:val="00C10734"/>
    <w:rsid w:val="00CB2466"/>
    <w:rsid w:val="00DC0753"/>
    <w:rsid w:val="00E375D6"/>
    <w:rsid w:val="00E37D55"/>
    <w:rsid w:val="00EA4B7C"/>
    <w:rsid w:val="00F760B2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7BCB"/>
  <w15:chartTrackingRefBased/>
  <w15:docId w15:val="{D02C8CE2-8F95-4C42-8BB7-47767AA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C6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C6F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C6FAA"/>
    <w:rPr>
      <w:b/>
      <w:bCs/>
    </w:rPr>
  </w:style>
  <w:style w:type="paragraph" w:styleId="NormalWeb">
    <w:name w:val="Normal (Web)"/>
    <w:basedOn w:val="Normal"/>
    <w:uiPriority w:val="99"/>
    <w:unhideWhenUsed/>
    <w:rsid w:val="000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d">
    <w:name w:val="mord"/>
    <w:basedOn w:val="Fuentedeprrafopredeter"/>
    <w:rsid w:val="002B40B0"/>
  </w:style>
  <w:style w:type="character" w:customStyle="1" w:styleId="mrel">
    <w:name w:val="mrel"/>
    <w:basedOn w:val="Fuentedeprrafopredeter"/>
    <w:rsid w:val="002B40B0"/>
  </w:style>
  <w:style w:type="character" w:customStyle="1" w:styleId="vlist-s">
    <w:name w:val="vlist-s"/>
    <w:basedOn w:val="Fuentedeprrafopredeter"/>
    <w:rsid w:val="002B40B0"/>
  </w:style>
  <w:style w:type="character" w:customStyle="1" w:styleId="mbin">
    <w:name w:val="mbin"/>
    <w:basedOn w:val="Fuentedeprrafopredeter"/>
    <w:rsid w:val="002B40B0"/>
  </w:style>
  <w:style w:type="paragraph" w:styleId="Prrafodelista">
    <w:name w:val="List Paragraph"/>
    <w:basedOn w:val="Normal"/>
    <w:uiPriority w:val="34"/>
    <w:qFormat/>
    <w:rsid w:val="00CB24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75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normal5">
    <w:name w:val="Plain Table 5"/>
    <w:basedOn w:val="Tablanormal"/>
    <w:uiPriority w:val="45"/>
    <w:rsid w:val="0007568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2">
    <w:name w:val="Grid Table 2 Accent 2"/>
    <w:basedOn w:val="Tablanormal"/>
    <w:uiPriority w:val="47"/>
    <w:rsid w:val="0007568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nfasis">
    <w:name w:val="Emphasis"/>
    <w:basedOn w:val="Fuentedeprrafopredeter"/>
    <w:uiPriority w:val="20"/>
    <w:qFormat/>
    <w:rsid w:val="00075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Delgado</dc:creator>
  <cp:keywords/>
  <dc:description/>
  <cp:lastModifiedBy>Rossana Delgado</cp:lastModifiedBy>
  <cp:revision>13</cp:revision>
  <dcterms:created xsi:type="dcterms:W3CDTF">2025-08-12T15:04:00Z</dcterms:created>
  <dcterms:modified xsi:type="dcterms:W3CDTF">2025-08-18T16:29:00Z</dcterms:modified>
</cp:coreProperties>
</file>